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B0874" w14:textId="77777777" w:rsidR="005D5333" w:rsidRDefault="00B51D36" w:rsidP="00146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714">
        <w:rPr>
          <w:rFonts w:ascii="Times New Roman" w:hAnsi="Times New Roman" w:cs="Times New Roman"/>
          <w:b/>
          <w:sz w:val="24"/>
          <w:szCs w:val="24"/>
        </w:rPr>
        <w:t xml:space="preserve">MODELO PARA A FORMATAÇÃO DOS </w:t>
      </w:r>
      <w:r w:rsidR="005D5333">
        <w:rPr>
          <w:rFonts w:ascii="Times New Roman" w:hAnsi="Times New Roman" w:cs="Times New Roman"/>
          <w:b/>
          <w:sz w:val="24"/>
          <w:szCs w:val="24"/>
        </w:rPr>
        <w:t>CASOS PARA ENSINO</w:t>
      </w:r>
    </w:p>
    <w:p w14:paraId="6A78251D" w14:textId="221043D4" w:rsidR="0014690A" w:rsidRDefault="001B1BF1" w:rsidP="00146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714">
        <w:rPr>
          <w:rFonts w:ascii="Times New Roman" w:hAnsi="Times New Roman" w:cs="Times New Roman"/>
          <w:b/>
          <w:sz w:val="24"/>
          <w:szCs w:val="24"/>
        </w:rPr>
        <w:t>6</w:t>
      </w:r>
      <w:r w:rsidR="00B51D36" w:rsidRPr="00D01714">
        <w:rPr>
          <w:rFonts w:ascii="Times New Roman" w:hAnsi="Times New Roman" w:cs="Times New Roman"/>
          <w:b/>
          <w:sz w:val="24"/>
          <w:szCs w:val="24"/>
        </w:rPr>
        <w:t>º CONGRESSO UFU DE CONTABILIDADE 20</w:t>
      </w:r>
      <w:r w:rsidR="0028791B" w:rsidRPr="00D01714">
        <w:rPr>
          <w:rFonts w:ascii="Times New Roman" w:hAnsi="Times New Roman" w:cs="Times New Roman"/>
          <w:b/>
          <w:sz w:val="24"/>
          <w:szCs w:val="24"/>
        </w:rPr>
        <w:t>2</w:t>
      </w:r>
      <w:r w:rsidRPr="00D01714">
        <w:rPr>
          <w:rFonts w:ascii="Times New Roman" w:hAnsi="Times New Roman" w:cs="Times New Roman"/>
          <w:b/>
          <w:sz w:val="24"/>
          <w:szCs w:val="24"/>
        </w:rPr>
        <w:t>5</w:t>
      </w:r>
    </w:p>
    <w:p w14:paraId="5C078412" w14:textId="5B8DD02D" w:rsidR="001B1BF1" w:rsidRPr="00D01714" w:rsidRDefault="001B1BF1" w:rsidP="265E97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65E971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265E9716">
        <w:rPr>
          <w:rFonts w:ascii="Times New Roman" w:hAnsi="Times New Roman" w:cs="Times New Roman"/>
          <w:b/>
          <w:bCs/>
          <w:color w:val="FF0000"/>
          <w:sz w:val="24"/>
          <w:szCs w:val="24"/>
        </w:rPr>
        <w:t>EXCLUIR</w:t>
      </w:r>
      <w:r w:rsidRPr="265E9716">
        <w:rPr>
          <w:rFonts w:ascii="Times New Roman" w:hAnsi="Times New Roman" w:cs="Times New Roman"/>
          <w:b/>
          <w:bCs/>
          <w:sz w:val="24"/>
          <w:szCs w:val="24"/>
        </w:rPr>
        <w:t xml:space="preserve"> o texto de regras antes da submissão)</w:t>
      </w:r>
    </w:p>
    <w:p w14:paraId="79A1013C" w14:textId="6F4E367E" w:rsidR="00B51D36" w:rsidRPr="00D01714" w:rsidRDefault="00B51D36" w:rsidP="00D260FA">
      <w:pPr>
        <w:spacing w:after="0" w:line="240" w:lineRule="auto"/>
        <w:ind w:left="850" w:right="8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D0DEB1" w14:textId="4277A58E" w:rsidR="001B1BF1" w:rsidRPr="00D01714" w:rsidRDefault="001B1BF1" w:rsidP="001B1BF1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17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="005D5333">
        <w:rPr>
          <w:rFonts w:ascii="Times New Roman" w:eastAsia="Times New Roman" w:hAnsi="Times New Roman" w:cs="Times New Roman"/>
          <w:sz w:val="24"/>
          <w:szCs w:val="24"/>
          <w:lang w:eastAsia="pt-BR"/>
        </w:rPr>
        <w:t>casos para ensino</w:t>
      </w:r>
      <w:r w:rsidRPr="00D017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devem ser submetidos em um único arquivo do tipo PDF, sendo a versão definitiva. Quaisquer outras versões de arquivo serão desconsideradas.</w:t>
      </w:r>
    </w:p>
    <w:p w14:paraId="76E1A876" w14:textId="77777777" w:rsidR="001B1BF1" w:rsidRPr="00D01714" w:rsidRDefault="001B1BF1" w:rsidP="001B1BF1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FBF5F5" w14:textId="27C35B32" w:rsidR="001B1BF1" w:rsidRPr="00D01714" w:rsidRDefault="001B1BF1" w:rsidP="001B1BF1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17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Todos os </w:t>
      </w:r>
      <w:r w:rsidR="005D5333">
        <w:rPr>
          <w:rFonts w:ascii="Times New Roman" w:eastAsia="Times New Roman" w:hAnsi="Times New Roman" w:cs="Times New Roman"/>
          <w:sz w:val="24"/>
          <w:szCs w:val="24"/>
          <w:lang w:eastAsia="pt-BR"/>
        </w:rPr>
        <w:t>casos para ensino</w:t>
      </w:r>
      <w:r w:rsidRPr="00D017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submetidos ao 6° Congresso UFU de Contabilidade devem estar, obrigatoriamente, conforme</w:t>
      </w:r>
      <w:r w:rsidR="005D53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Pr="00D017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B64B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Template</w:t>
      </w:r>
      <w:r w:rsidRPr="00D017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submissão disponibilizado, em todas as páginas.</w:t>
      </w:r>
    </w:p>
    <w:p w14:paraId="273DE4F6" w14:textId="77777777" w:rsidR="001B1BF1" w:rsidRPr="00D01714" w:rsidRDefault="001B1BF1" w:rsidP="001B1BF1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1780AF" w14:textId="77777777" w:rsidR="001B1BF1" w:rsidRPr="00D01714" w:rsidRDefault="001B1BF1" w:rsidP="001B1B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1714">
        <w:rPr>
          <w:rFonts w:ascii="Times New Roman" w:eastAsia="Times New Roman" w:hAnsi="Times New Roman" w:cs="Times New Roman"/>
          <w:sz w:val="24"/>
          <w:szCs w:val="24"/>
          <w:lang w:eastAsia="pt-BR"/>
        </w:rPr>
        <w:t>No arquivo submetido não deve conter identificação dos autores ou instituições vinculadas, assegurando a integridade da avaliação cega pelos pares. O autor e/ou coautor responsável pela submissão deve remover as identificações nas propriedades do arquivo antes da submissão. Os arquivos submetidos com identificação de autoria serão eliminados do processo de avaliação.</w:t>
      </w:r>
    </w:p>
    <w:p w14:paraId="049EE55B" w14:textId="77777777" w:rsidR="001B1BF1" w:rsidRPr="00D01714" w:rsidRDefault="001B1BF1" w:rsidP="001B1B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B09AC2" w14:textId="740C521D" w:rsidR="001B1BF1" w:rsidRPr="00D01714" w:rsidRDefault="001B1BF1" w:rsidP="001B1B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17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="005D5333">
        <w:rPr>
          <w:rFonts w:ascii="Times New Roman" w:eastAsia="Times New Roman" w:hAnsi="Times New Roman" w:cs="Times New Roman"/>
          <w:sz w:val="24"/>
          <w:szCs w:val="24"/>
          <w:lang w:eastAsia="pt-BR"/>
        </w:rPr>
        <w:t>casos para ensino</w:t>
      </w:r>
      <w:r w:rsidRPr="00D017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divulgados nos anais do congresso serão gerados automaticamente, a partir das informações dos autores cadastradas no sistema de submissão. Dessa forma, </w:t>
      </w:r>
      <w:r w:rsidRPr="005D53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os autores devem estar atentos quanto à exatidão das informações cadastradas no sistema (nome, instituição, e-mail)</w:t>
      </w:r>
      <w:r w:rsidRPr="00D0171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ECEB0A7" w14:textId="77777777" w:rsidR="001B1BF1" w:rsidRPr="00D01714" w:rsidRDefault="001B1BF1" w:rsidP="001B1B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B950CF" w14:textId="012DCE83" w:rsidR="00CF7168" w:rsidRPr="00D01714" w:rsidRDefault="001B1BF1" w:rsidP="001B1B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714">
        <w:rPr>
          <w:rFonts w:ascii="Times New Roman" w:eastAsia="Times New Roman" w:hAnsi="Times New Roman" w:cs="Times New Roman"/>
          <w:sz w:val="24"/>
          <w:szCs w:val="24"/>
          <w:lang w:eastAsia="pt-BR"/>
        </w:rPr>
        <w:t>Agradecimentos devem ser exclusivamente institucionais, às agências de fomento, em nota de rodapé, na primeira página.</w:t>
      </w:r>
    </w:p>
    <w:p w14:paraId="60FFFF90" w14:textId="77777777" w:rsidR="00D01714" w:rsidRPr="00D01714" w:rsidRDefault="00D01714" w:rsidP="00D01714">
      <w:pPr>
        <w:shd w:val="clear" w:color="auto" w:fill="FFFFFF"/>
        <w:spacing w:before="315" w:after="158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017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Diretrizes para submissão de CASOS PARA ENSINO</w:t>
      </w:r>
    </w:p>
    <w:p w14:paraId="57FC2801" w14:textId="77777777" w:rsidR="00D01714" w:rsidRPr="00D01714" w:rsidRDefault="00D01714" w:rsidP="00D01714">
      <w:pPr>
        <w:shd w:val="clear" w:color="auto" w:fill="FFFFFF" w:themeFill="background1"/>
        <w:spacing w:before="75"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1714">
        <w:rPr>
          <w:rFonts w:ascii="Times New Roman" w:eastAsia="Times New Roman" w:hAnsi="Times New Roman" w:cs="Times New Roman"/>
          <w:sz w:val="24"/>
          <w:szCs w:val="24"/>
          <w:lang w:eastAsia="pt-BR"/>
        </w:rPr>
        <w:t>Os casos para ensino podem ser redigidos em português, espanhol ou inglês, com no mínimo 10 e no máximo 20 páginas.</w:t>
      </w:r>
    </w:p>
    <w:p w14:paraId="7F978F64" w14:textId="77777777" w:rsidR="00D01714" w:rsidRPr="00D01714" w:rsidRDefault="00D01714" w:rsidP="00D01714">
      <w:pPr>
        <w:shd w:val="clear" w:color="auto" w:fill="FFFFFF" w:themeFill="background1"/>
        <w:spacing w:before="75"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17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Títulos das seções e subseções</w:t>
      </w:r>
      <w:r w:rsidRPr="00D017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 Os títulos das seções primárias devem estar escritos em letras maiúsculas (Ex: 1 INTRODUÇÃO; 2 CONTEXTO DO CASO); os títulos das seções secundárias (subtítulos) devem conter apenas a letra inicial de cada palavra maiúscula (Ex: 2.1 A Empresa). Os títulos das seções terciárias devem conter apenas a letra inicial da primeira palavra maiúscula (Ex: 2.1.1 As políticas institucionais). </w:t>
      </w:r>
    </w:p>
    <w:p w14:paraId="7464F825" w14:textId="240CC2F4" w:rsidR="00D01714" w:rsidRPr="00D01714" w:rsidRDefault="00D01714" w:rsidP="00D01714">
      <w:pPr>
        <w:shd w:val="clear" w:color="auto" w:fill="FFFFFF" w:themeFill="background1"/>
        <w:spacing w:before="75" w:after="15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D017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títulos devem estar localizados no canto esquerdo da página e em negrito; fonte Times New Roman, tamanho 12. Os títulos das seções e os subtítulos devem ser precedidos de numeração arábica progressiva sem ponto (ex: 1 INTRODUÇÃO; 2 TÍTULO A; 2.1 Subtítulo de A) e devem estar separados do texto anterior e posterior pelo espaço de uma linha. </w:t>
      </w:r>
    </w:p>
    <w:p w14:paraId="6090975B" w14:textId="77777777" w:rsidR="00D01714" w:rsidRPr="00D01714" w:rsidRDefault="00D01714" w:rsidP="00D01714">
      <w:pPr>
        <w:shd w:val="clear" w:color="auto" w:fill="FFFFFF" w:themeFill="background1"/>
        <w:spacing w:before="75" w:after="15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7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Resumo do Caso para Ensino:</w:t>
      </w:r>
      <w:r w:rsidRPr="00D01714">
        <w:rPr>
          <w:rFonts w:ascii="Times New Roman" w:eastAsia="Times New Roman" w:hAnsi="Times New Roman" w:cs="Times New Roman"/>
          <w:sz w:val="24"/>
          <w:szCs w:val="24"/>
          <w:lang w:eastAsia="pt-BR"/>
        </w:rPr>
        <w:t> Sem entrada de parágrafo e texto corrido, espaço simples entre linhas, sem negrito, até 250 palavras, no idioma do texto. No resumo deve constar objetivo e descrição sucinta da situação em exame.</w:t>
      </w:r>
    </w:p>
    <w:p w14:paraId="260B57E6" w14:textId="77777777" w:rsidR="00D01714" w:rsidRPr="00D01714" w:rsidRDefault="00D01714" w:rsidP="00D01714">
      <w:pPr>
        <w:shd w:val="clear" w:color="auto" w:fill="FFFFFF" w:themeFill="background1"/>
        <w:spacing w:before="75"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17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Palavras-chave:</w:t>
      </w:r>
      <w:r w:rsidRPr="00D01714">
        <w:rPr>
          <w:rFonts w:ascii="Times New Roman" w:eastAsia="Times New Roman" w:hAnsi="Times New Roman" w:cs="Times New Roman"/>
          <w:sz w:val="24"/>
          <w:szCs w:val="24"/>
          <w:lang w:eastAsia="pt-BR"/>
        </w:rPr>
        <w:t> três a cinco, separadas por ponto e vírgula.</w:t>
      </w:r>
    </w:p>
    <w:p w14:paraId="1C37E43B" w14:textId="77777777" w:rsidR="00D01714" w:rsidRPr="00D01714" w:rsidRDefault="00D01714" w:rsidP="00D01714">
      <w:pPr>
        <w:shd w:val="clear" w:color="auto" w:fill="FFFFFF" w:themeFill="background1"/>
        <w:spacing w:before="75" w:after="158" w:line="240" w:lineRule="auto"/>
        <w:rPr>
          <w:rFonts w:ascii="Times New Roman" w:hAnsi="Times New Roman" w:cs="Times New Roman"/>
          <w:sz w:val="24"/>
          <w:szCs w:val="24"/>
        </w:rPr>
      </w:pPr>
      <w:r w:rsidRPr="00D017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Papel:</w:t>
      </w:r>
      <w:r w:rsidRPr="00D017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A4 (210 x 297 mm). </w:t>
      </w:r>
    </w:p>
    <w:p w14:paraId="273B5E76" w14:textId="77777777" w:rsidR="00D01714" w:rsidRPr="00D01714" w:rsidRDefault="00D01714" w:rsidP="00D01714">
      <w:pPr>
        <w:shd w:val="clear" w:color="auto" w:fill="FFFFFF" w:themeFill="background1"/>
        <w:spacing w:before="75" w:after="158" w:line="240" w:lineRule="auto"/>
        <w:rPr>
          <w:rFonts w:ascii="Times New Roman" w:hAnsi="Times New Roman" w:cs="Times New Roman"/>
          <w:sz w:val="24"/>
          <w:szCs w:val="24"/>
        </w:rPr>
      </w:pPr>
      <w:r w:rsidRPr="00D017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Orientação do papel:</w:t>
      </w:r>
      <w:r w:rsidRPr="00D017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retrato. </w:t>
      </w:r>
    </w:p>
    <w:p w14:paraId="2BA3A318" w14:textId="77777777" w:rsidR="00D01714" w:rsidRPr="00D01714" w:rsidRDefault="00D01714" w:rsidP="00D01714">
      <w:pPr>
        <w:shd w:val="clear" w:color="auto" w:fill="FFFFFF" w:themeFill="background1"/>
        <w:spacing w:before="75" w:after="158" w:line="240" w:lineRule="auto"/>
        <w:rPr>
          <w:rFonts w:ascii="Times New Roman" w:hAnsi="Times New Roman" w:cs="Times New Roman"/>
          <w:sz w:val="24"/>
          <w:szCs w:val="24"/>
        </w:rPr>
      </w:pPr>
      <w:r w:rsidRPr="00D017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Margens:</w:t>
      </w:r>
      <w:r w:rsidRPr="00D017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3cm superior e esquerda, 2cm inferior e direita. </w:t>
      </w:r>
    </w:p>
    <w:p w14:paraId="3FB49B79" w14:textId="77777777" w:rsidR="00D01714" w:rsidRPr="00D01714" w:rsidRDefault="00D01714" w:rsidP="00D01714">
      <w:pPr>
        <w:shd w:val="clear" w:color="auto" w:fill="FFFFFF" w:themeFill="background1"/>
        <w:spacing w:before="75" w:after="158" w:line="240" w:lineRule="auto"/>
        <w:rPr>
          <w:rFonts w:ascii="Times New Roman" w:hAnsi="Times New Roman" w:cs="Times New Roman"/>
          <w:sz w:val="24"/>
          <w:szCs w:val="24"/>
        </w:rPr>
      </w:pPr>
      <w:r w:rsidRPr="00D017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Fonte para texto:</w:t>
      </w:r>
      <w:r w:rsidRPr="00D017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Times New Roman, tamanho 12. </w:t>
      </w:r>
    </w:p>
    <w:p w14:paraId="0EBD3CF0" w14:textId="77777777" w:rsidR="00D01714" w:rsidRPr="00D01714" w:rsidRDefault="00D01714" w:rsidP="00D01714">
      <w:pPr>
        <w:shd w:val="clear" w:color="auto" w:fill="FFFFFF" w:themeFill="background1"/>
        <w:spacing w:before="75" w:after="158" w:line="240" w:lineRule="auto"/>
        <w:rPr>
          <w:rFonts w:ascii="Times New Roman" w:hAnsi="Times New Roman" w:cs="Times New Roman"/>
          <w:sz w:val="24"/>
          <w:szCs w:val="24"/>
        </w:rPr>
      </w:pPr>
      <w:r w:rsidRPr="00D017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Espaçamento entre linhas</w:t>
      </w:r>
      <w:r w:rsidRPr="00D017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 simples e sem espaço entre parágrafos. </w:t>
      </w:r>
    </w:p>
    <w:p w14:paraId="0CD77DB6" w14:textId="77777777" w:rsidR="00D01714" w:rsidRPr="00D01714" w:rsidRDefault="00D01714" w:rsidP="00D01714">
      <w:pPr>
        <w:shd w:val="clear" w:color="auto" w:fill="FFFFFF" w:themeFill="background1"/>
        <w:spacing w:before="75" w:after="158" w:line="240" w:lineRule="auto"/>
        <w:rPr>
          <w:rFonts w:ascii="Times New Roman" w:hAnsi="Times New Roman" w:cs="Times New Roman"/>
          <w:sz w:val="24"/>
          <w:szCs w:val="24"/>
        </w:rPr>
      </w:pPr>
      <w:r w:rsidRPr="00D017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Alinhamento:</w:t>
      </w:r>
      <w:r w:rsidRPr="00D017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justificado, para os parágrafos, com recuo de 1,25 cm na primeira linha. </w:t>
      </w:r>
    </w:p>
    <w:p w14:paraId="41FE5D46" w14:textId="77777777" w:rsidR="00D01714" w:rsidRPr="00D01714" w:rsidRDefault="00D01714" w:rsidP="00D01714">
      <w:pPr>
        <w:shd w:val="clear" w:color="auto" w:fill="FFFFFF" w:themeFill="background1"/>
        <w:spacing w:before="75" w:after="158" w:line="240" w:lineRule="auto"/>
        <w:rPr>
          <w:rFonts w:ascii="Times New Roman" w:hAnsi="Times New Roman" w:cs="Times New Roman"/>
          <w:sz w:val="24"/>
          <w:szCs w:val="24"/>
        </w:rPr>
      </w:pPr>
      <w:r w:rsidRPr="00D017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Paginação:</w:t>
      </w:r>
      <w:r w:rsidRPr="00D017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inserir número de páginas no rodapé com alinhamento ao lado direito. </w:t>
      </w:r>
    </w:p>
    <w:p w14:paraId="564D1C12" w14:textId="77777777" w:rsidR="00D01714" w:rsidRPr="00D01714" w:rsidRDefault="00D01714" w:rsidP="00D01714">
      <w:pPr>
        <w:shd w:val="clear" w:color="auto" w:fill="FFFFFF" w:themeFill="background1"/>
        <w:spacing w:before="75" w:after="158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017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Citações e Referências: </w:t>
      </w:r>
      <w:r w:rsidRPr="00D01714">
        <w:rPr>
          <w:rFonts w:ascii="Times New Roman" w:eastAsia="Times New Roman" w:hAnsi="Times New Roman" w:cs="Times New Roman"/>
          <w:sz w:val="24"/>
          <w:szCs w:val="24"/>
          <w:lang w:eastAsia="pt-BR"/>
        </w:rPr>
        <w:t>devem estar de acordo com as normas atuais da Associação Brasileira de Normas Técnicas (ABNT) ou Associação Americana de Psicologia (APA).</w:t>
      </w:r>
    </w:p>
    <w:p w14:paraId="5649AA2C" w14:textId="77777777" w:rsidR="00D01714" w:rsidRDefault="00D01714" w:rsidP="00D01714">
      <w:pPr>
        <w:shd w:val="clear" w:color="auto" w:fill="FFFFFF" w:themeFill="background1"/>
        <w:spacing w:before="75"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17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Siglas:</w:t>
      </w:r>
      <w:r w:rsidRPr="00D01714">
        <w:rPr>
          <w:rFonts w:ascii="Times New Roman" w:eastAsia="Times New Roman" w:hAnsi="Times New Roman" w:cs="Times New Roman"/>
          <w:sz w:val="24"/>
          <w:szCs w:val="24"/>
          <w:lang w:eastAsia="pt-BR"/>
        </w:rPr>
        <w:t> quando aparecem pela primeira vez no texto, a forma dos nomes precede as siglas, colocadas entre parênteses. Exemplo: Universidade Federal de Uberlândia (UFU).</w:t>
      </w:r>
    </w:p>
    <w:p w14:paraId="170B833B" w14:textId="77777777" w:rsidR="005D5333" w:rsidRPr="00D01714" w:rsidRDefault="005D5333" w:rsidP="005D5333">
      <w:pPr>
        <w:shd w:val="clear" w:color="auto" w:fill="FFFFFF"/>
        <w:spacing w:before="75"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17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Figuras, gráficos, quadros e tabelas:</w:t>
      </w:r>
    </w:p>
    <w:p w14:paraId="2FB63DEF" w14:textId="77777777" w:rsidR="005D5333" w:rsidRPr="00D01714" w:rsidRDefault="005D5333" w:rsidP="005D5333">
      <w:pPr>
        <w:shd w:val="clear" w:color="auto" w:fill="FFFFFF"/>
        <w:spacing w:before="75" w:after="158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17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 </w:t>
      </w:r>
      <w:r w:rsidRPr="00D01714">
        <w:rPr>
          <w:rFonts w:ascii="Times New Roman" w:eastAsia="Times New Roman" w:hAnsi="Times New Roman" w:cs="Times New Roman"/>
          <w:sz w:val="24"/>
          <w:szCs w:val="24"/>
          <w:lang w:eastAsia="pt-BR"/>
        </w:rPr>
        <w:t>Fonte Times New Roman, tamanho 10;</w:t>
      </w:r>
    </w:p>
    <w:p w14:paraId="7D72C8F2" w14:textId="77777777" w:rsidR="005D5333" w:rsidRPr="00D01714" w:rsidRDefault="005D5333" w:rsidP="005D5333">
      <w:pPr>
        <w:shd w:val="clear" w:color="auto" w:fill="FFFFFF" w:themeFill="background1"/>
        <w:spacing w:before="75"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17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E42471">
        <w:rPr>
          <w:rFonts w:ascii="Times New Roman" w:eastAsia="Times New Roman" w:hAnsi="Times New Roman" w:cs="Times New Roman"/>
          <w:sz w:val="24"/>
          <w:szCs w:val="24"/>
          <w:lang w:eastAsia="pt-BR"/>
        </w:rPr>
        <w:t>Recomenda-se usar, preferencialmente, ilustrações em tons de cinza e fazê-las da largura do texto.</w:t>
      </w:r>
    </w:p>
    <w:p w14:paraId="3793E4ED" w14:textId="77777777" w:rsidR="005D5333" w:rsidRPr="00D01714" w:rsidRDefault="005D5333" w:rsidP="005D5333">
      <w:pPr>
        <w:shd w:val="clear" w:color="auto" w:fill="FFFFFF" w:themeFill="background1"/>
        <w:spacing w:before="75"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1714">
        <w:rPr>
          <w:rFonts w:ascii="Times New Roman" w:eastAsia="Times New Roman" w:hAnsi="Times New Roman" w:cs="Times New Roman"/>
          <w:sz w:val="24"/>
          <w:szCs w:val="24"/>
          <w:lang w:eastAsia="pt-BR"/>
        </w:rPr>
        <w:t>- Não colar tabelas no formato de imagem (figura). As tabelas devem estar no corpo do texto, em formato editável.</w:t>
      </w:r>
    </w:p>
    <w:p w14:paraId="52466524" w14:textId="17B70A04" w:rsidR="0067165F" w:rsidRPr="0085699B" w:rsidRDefault="00D01714" w:rsidP="2C6010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69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Estrutura do Caso para Ensino:</w:t>
      </w:r>
      <w:r w:rsidRPr="008569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8A8FE5D" w14:textId="405981E7" w:rsidR="0085699B" w:rsidRPr="0085699B" w:rsidRDefault="0085699B" w:rsidP="0085699B">
      <w:pPr>
        <w:shd w:val="clear" w:color="auto" w:fill="FFFFFF" w:themeFill="background1"/>
        <w:spacing w:before="75"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191996367"/>
      <w:r w:rsidRPr="0085699B">
        <w:rPr>
          <w:rFonts w:ascii="Times New Roman" w:eastAsia="Times New Roman" w:hAnsi="Times New Roman" w:cs="Times New Roman"/>
          <w:sz w:val="24"/>
          <w:szCs w:val="24"/>
          <w:lang w:eastAsia="pt-BR"/>
        </w:rPr>
        <w:t>Todos os casos para ensino devem conter os elementos essenciais necessários para comunicar o objetivo e o que está sendo discutido. Os elementos obrigatórios incluem: Título do Caso de Ensino; Resumo; Palavras-chave; Corpo do Caso; Notas de Ensino; e Referências.</w:t>
      </w:r>
      <w:bookmarkEnd w:id="0"/>
    </w:p>
    <w:p w14:paraId="66331EAF" w14:textId="77777777" w:rsidR="0085699B" w:rsidRPr="0085699B" w:rsidRDefault="0085699B" w:rsidP="0085699B">
      <w:pPr>
        <w:shd w:val="clear" w:color="auto" w:fill="FFFFFF" w:themeFill="background1"/>
        <w:spacing w:before="75"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699B">
        <w:rPr>
          <w:rFonts w:ascii="Times New Roman" w:eastAsia="Times New Roman" w:hAnsi="Times New Roman" w:cs="Times New Roman"/>
          <w:sz w:val="24"/>
          <w:szCs w:val="24"/>
          <w:lang w:eastAsia="pt-BR"/>
        </w:rPr>
        <w:t>O caso para ensino deve ser orientado à aprendizagem e ao desenvolvimento de habilidades e competências. Dessa forma, sugerimos que os casos para ensino submetidos ao evento, sigam as estruturas propostas por Alberton e Silva (2018), adaptada por Silva e Bandeira-de-Melo (2021): Introdução, Contexto do Caso, Dilema do Caso, Fechamento do Caso, Anexos e/ou Apêndices (se houver), e Notas de Ensino.</w:t>
      </w:r>
    </w:p>
    <w:p w14:paraId="522D04CD" w14:textId="42C55DDD" w:rsidR="0085699B" w:rsidRPr="0085699B" w:rsidRDefault="0085699B" w:rsidP="0085699B">
      <w:pPr>
        <w:shd w:val="clear" w:color="auto" w:fill="FFFFFF" w:themeFill="background1"/>
        <w:spacing w:before="75"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69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casos </w:t>
      </w:r>
      <w:r w:rsidR="003D6A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</w:t>
      </w:r>
      <w:r w:rsidRPr="0085699B">
        <w:rPr>
          <w:rFonts w:ascii="Times New Roman" w:eastAsia="Times New Roman" w:hAnsi="Times New Roman" w:cs="Times New Roman"/>
          <w:sz w:val="24"/>
          <w:szCs w:val="24"/>
          <w:lang w:eastAsia="pt-BR"/>
        </w:rPr>
        <w:t>ensino submetidos ao evento não precisam intitular suas seções e subseções com as mesmas nomenclaturas dos elementos estruturais propostos em Alberton e Silva (2018, p. 753), adaptados em Silva e Bandeira-de-Melo (2021, p. 157). Entretanto, espera-se que a narrativa apresente de forma clara a ideia desses elementos.</w:t>
      </w:r>
    </w:p>
    <w:p w14:paraId="241E1586" w14:textId="49892176" w:rsidR="0085699B" w:rsidRPr="0085699B" w:rsidRDefault="0085699B" w:rsidP="0085699B">
      <w:pPr>
        <w:shd w:val="clear" w:color="auto" w:fill="FFFFFF" w:themeFill="background1"/>
        <w:spacing w:before="75"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69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Nas notas de ensino, os objetivos educacionais devem ser informados, assim como as disciplinas e níveis de </w:t>
      </w:r>
      <w:r w:rsidR="003D6A68">
        <w:rPr>
          <w:rFonts w:ascii="Times New Roman" w:eastAsia="Times New Roman" w:hAnsi="Times New Roman" w:cs="Times New Roman"/>
          <w:sz w:val="24"/>
          <w:szCs w:val="24"/>
          <w:lang w:eastAsia="pt-BR"/>
        </w:rPr>
        <w:t>formação</w:t>
      </w:r>
      <w:r w:rsidRPr="008569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aos quais podem ser aplicados (por exemplo, aplicável em disciplinas que discutam a ética em nível de Graduação e/ou Pós-Graduação</w:t>
      </w:r>
      <w:r w:rsidRPr="0085699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lato</w:t>
      </w:r>
      <w:r w:rsidRPr="008569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e/ou </w:t>
      </w:r>
      <w:r w:rsidRPr="0085699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stricto sensu</w:t>
      </w:r>
      <w:r w:rsidRPr="0085699B">
        <w:rPr>
          <w:rFonts w:ascii="Times New Roman" w:eastAsia="Times New Roman" w:hAnsi="Times New Roman" w:cs="Times New Roman"/>
          <w:sz w:val="24"/>
          <w:szCs w:val="24"/>
          <w:lang w:eastAsia="pt-BR"/>
        </w:rPr>
        <w:t>, nos cursos de Ciências Contábeis).</w:t>
      </w:r>
    </w:p>
    <w:p w14:paraId="312C827B" w14:textId="461E19BE" w:rsidR="0085699B" w:rsidRPr="0085699B" w:rsidRDefault="0085699B" w:rsidP="0085699B">
      <w:pPr>
        <w:shd w:val="clear" w:color="auto" w:fill="FFFFFF" w:themeFill="background1"/>
        <w:spacing w:before="75"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69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Casos </w:t>
      </w:r>
      <w:r w:rsidR="003D6A68">
        <w:rPr>
          <w:rFonts w:ascii="Times New Roman" w:eastAsia="Times New Roman" w:hAnsi="Times New Roman" w:cs="Times New Roman"/>
          <w:sz w:val="24"/>
          <w:szCs w:val="24"/>
          <w:lang w:eastAsia="pt-BR"/>
        </w:rPr>
        <w:t>para</w:t>
      </w:r>
      <w:r w:rsidRPr="008569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ensino que examinam situações e informações não provenientes de fontes públicas de informação, e citem os nomes reais de pessoas físicas ou jurídicas, devem apresentar, anexo ao documento, uma autorização destes, permitindo que seus nomes sejam citados. É de inteira responsabilidade dos autores e coautores do caso a identificação dessas pessoas e/ou organizações.</w:t>
      </w:r>
    </w:p>
    <w:p w14:paraId="11257454" w14:textId="77777777" w:rsidR="0085699B" w:rsidRPr="003D6A68" w:rsidRDefault="0085699B" w:rsidP="0085699B">
      <w:pPr>
        <w:keepNext/>
        <w:keepLines/>
        <w:spacing w:before="160" w:after="80"/>
        <w:jc w:val="both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3D6A68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Características de um bom caso para ensino</w:t>
      </w:r>
    </w:p>
    <w:p w14:paraId="64EC6DEA" w14:textId="77777777" w:rsidR="0085699B" w:rsidRPr="0085699B" w:rsidRDefault="0085699B" w:rsidP="0085699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699B">
        <w:rPr>
          <w:rFonts w:ascii="Times New Roman" w:eastAsia="Times New Roman" w:hAnsi="Times New Roman" w:cs="Times New Roman"/>
          <w:sz w:val="24"/>
          <w:szCs w:val="24"/>
          <w:lang w:eastAsia="pt-BR"/>
        </w:rPr>
        <w:t>Um bom caso para ensino deve:</w:t>
      </w:r>
    </w:p>
    <w:p w14:paraId="5D419B13" w14:textId="77777777" w:rsidR="0085699B" w:rsidRPr="0085699B" w:rsidRDefault="0085699B" w:rsidP="0085699B">
      <w:pPr>
        <w:numPr>
          <w:ilvl w:val="0"/>
          <w:numId w:val="4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9B">
        <w:rPr>
          <w:rFonts w:ascii="Times New Roman" w:hAnsi="Times New Roman" w:cs="Times New Roman"/>
          <w:sz w:val="24"/>
          <w:szCs w:val="24"/>
        </w:rPr>
        <w:t>Ter clareza quanto ao objetivo e ao dilema apresentado.</w:t>
      </w:r>
    </w:p>
    <w:p w14:paraId="38E7056A" w14:textId="77777777" w:rsidR="0085699B" w:rsidRPr="0085699B" w:rsidRDefault="0085699B" w:rsidP="0085699B">
      <w:pPr>
        <w:numPr>
          <w:ilvl w:val="0"/>
          <w:numId w:val="4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9B">
        <w:rPr>
          <w:rFonts w:ascii="Times New Roman" w:hAnsi="Times New Roman" w:cs="Times New Roman"/>
          <w:sz w:val="24"/>
          <w:szCs w:val="24"/>
        </w:rPr>
        <w:t>Contribuir significativamente para a área de conhecimento, especialmente em Gestão de Negócios e Contabilidade.</w:t>
      </w:r>
    </w:p>
    <w:p w14:paraId="11C7815D" w14:textId="77777777" w:rsidR="0085699B" w:rsidRPr="0085699B" w:rsidRDefault="0085699B" w:rsidP="0085699B">
      <w:pPr>
        <w:numPr>
          <w:ilvl w:val="0"/>
          <w:numId w:val="4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9B">
        <w:rPr>
          <w:rFonts w:ascii="Times New Roman" w:hAnsi="Times New Roman" w:cs="Times New Roman"/>
          <w:sz w:val="24"/>
          <w:szCs w:val="24"/>
        </w:rPr>
        <w:t>Contextualizar de forma detalhada o problema, incluindo antecedentes, agentes envolvidos e dilemas.</w:t>
      </w:r>
    </w:p>
    <w:p w14:paraId="2DBA75B3" w14:textId="77777777" w:rsidR="0085699B" w:rsidRPr="0085699B" w:rsidRDefault="0085699B" w:rsidP="0085699B">
      <w:pPr>
        <w:numPr>
          <w:ilvl w:val="0"/>
          <w:numId w:val="4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9B">
        <w:rPr>
          <w:rFonts w:ascii="Times New Roman" w:hAnsi="Times New Roman" w:cs="Times New Roman"/>
          <w:sz w:val="24"/>
          <w:szCs w:val="24"/>
        </w:rPr>
        <w:t>Demonstrar imparcialidade na apresentação do caso.</w:t>
      </w:r>
    </w:p>
    <w:p w14:paraId="65420E3F" w14:textId="77777777" w:rsidR="0085699B" w:rsidRPr="0085699B" w:rsidRDefault="0085699B" w:rsidP="0085699B">
      <w:pPr>
        <w:numPr>
          <w:ilvl w:val="0"/>
          <w:numId w:val="4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9B">
        <w:rPr>
          <w:rFonts w:ascii="Times New Roman" w:hAnsi="Times New Roman" w:cs="Times New Roman"/>
          <w:sz w:val="24"/>
          <w:szCs w:val="24"/>
        </w:rPr>
        <w:t>Incluir informações detalhadas, como incidentes ou diálogos, para fornecer um contexto robusto.</w:t>
      </w:r>
    </w:p>
    <w:p w14:paraId="322965E6" w14:textId="77777777" w:rsidR="0085699B" w:rsidRPr="0085699B" w:rsidRDefault="0085699B" w:rsidP="0085699B">
      <w:pPr>
        <w:numPr>
          <w:ilvl w:val="0"/>
          <w:numId w:val="4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9B">
        <w:rPr>
          <w:rFonts w:ascii="Times New Roman" w:hAnsi="Times New Roman" w:cs="Times New Roman"/>
          <w:sz w:val="24"/>
          <w:szCs w:val="24"/>
        </w:rPr>
        <w:t>Garantir notas de ensino de alta qualidade, com objetivos claros e conexão com a prática educacional.</w:t>
      </w:r>
    </w:p>
    <w:p w14:paraId="7D24B74B" w14:textId="77777777" w:rsidR="003D6A68" w:rsidRDefault="003D6A68" w:rsidP="0085699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7B5B5E" w14:textId="32478777" w:rsidR="0085699B" w:rsidRPr="0085699B" w:rsidRDefault="0085699B" w:rsidP="0085699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69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casos </w:t>
      </w:r>
      <w:r w:rsidR="003D6A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ensino </w:t>
      </w:r>
      <w:r w:rsidRPr="008569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devem ser compostos por duas partes principais: </w:t>
      </w:r>
      <w:r w:rsidRPr="0085699B">
        <w:rPr>
          <w:rFonts w:ascii="Times New Roman" w:eastAsiaTheme="majorEastAsia" w:hAnsi="Times New Roman" w:cs="Times New Roman"/>
          <w:b/>
          <w:bCs/>
          <w:sz w:val="24"/>
          <w:szCs w:val="24"/>
          <w:lang w:eastAsia="pt-BR"/>
        </w:rPr>
        <w:t>o caso em si</w:t>
      </w:r>
      <w:r w:rsidRPr="008569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85699B">
        <w:rPr>
          <w:rFonts w:ascii="Times New Roman" w:eastAsiaTheme="majorEastAsia" w:hAnsi="Times New Roman" w:cs="Times New Roman"/>
          <w:b/>
          <w:bCs/>
          <w:sz w:val="24"/>
          <w:szCs w:val="24"/>
          <w:lang w:eastAsia="pt-BR"/>
        </w:rPr>
        <w:t>as notas de ensino</w:t>
      </w:r>
      <w:r w:rsidRPr="0085699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96D0D5F" w14:textId="77777777" w:rsidR="0085699B" w:rsidRPr="0085699B" w:rsidRDefault="0085699B" w:rsidP="0085699B">
      <w:pPr>
        <w:keepNext/>
        <w:keepLines/>
        <w:spacing w:before="80" w:after="40"/>
        <w:jc w:val="both"/>
        <w:outlineLvl w:val="3"/>
        <w:rPr>
          <w:rFonts w:ascii="Times New Roman" w:eastAsiaTheme="majorEastAsia" w:hAnsi="Times New Roman" w:cs="Times New Roman"/>
          <w:sz w:val="24"/>
          <w:szCs w:val="24"/>
        </w:rPr>
      </w:pPr>
      <w:r w:rsidRPr="0085699B">
        <w:rPr>
          <w:rFonts w:ascii="Times New Roman" w:eastAsiaTheme="majorEastAsia" w:hAnsi="Times New Roman" w:cs="Times New Roman"/>
          <w:sz w:val="24"/>
          <w:szCs w:val="24"/>
        </w:rPr>
        <w:t>1. O caso em si</w:t>
      </w:r>
    </w:p>
    <w:p w14:paraId="67A6E8C0" w14:textId="77777777" w:rsidR="0085699B" w:rsidRPr="0085699B" w:rsidRDefault="0085699B" w:rsidP="0085699B">
      <w:pPr>
        <w:numPr>
          <w:ilvl w:val="0"/>
          <w:numId w:val="5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9B">
        <w:rPr>
          <w:rFonts w:ascii="Times New Roman" w:hAnsi="Times New Roman" w:cs="Times New Roman"/>
          <w:b/>
          <w:bCs/>
          <w:sz w:val="24"/>
          <w:szCs w:val="24"/>
        </w:rPr>
        <w:t>Introdução:</w:t>
      </w:r>
      <w:r w:rsidRPr="0085699B">
        <w:rPr>
          <w:rFonts w:ascii="Times New Roman" w:hAnsi="Times New Roman" w:cs="Times New Roman"/>
          <w:sz w:val="24"/>
          <w:szCs w:val="24"/>
        </w:rPr>
        <w:t xml:space="preserve"> contextualização e apresentação geral do caso.</w:t>
      </w:r>
    </w:p>
    <w:p w14:paraId="093BF5AE" w14:textId="253DEEEF" w:rsidR="0085699B" w:rsidRPr="0085699B" w:rsidRDefault="0085699B" w:rsidP="0085699B">
      <w:pPr>
        <w:numPr>
          <w:ilvl w:val="0"/>
          <w:numId w:val="5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9B">
        <w:rPr>
          <w:rFonts w:ascii="Times New Roman" w:hAnsi="Times New Roman" w:cs="Times New Roman"/>
          <w:b/>
          <w:bCs/>
          <w:sz w:val="24"/>
          <w:szCs w:val="24"/>
        </w:rPr>
        <w:t>O caso:</w:t>
      </w:r>
      <w:r w:rsidRPr="0085699B">
        <w:rPr>
          <w:rFonts w:ascii="Times New Roman" w:hAnsi="Times New Roman" w:cs="Times New Roman"/>
          <w:sz w:val="24"/>
          <w:szCs w:val="24"/>
        </w:rPr>
        <w:t xml:space="preserve"> descrição da história </w:t>
      </w:r>
      <w:r w:rsidR="00DA5835">
        <w:rPr>
          <w:rFonts w:ascii="Times New Roman" w:hAnsi="Times New Roman" w:cs="Times New Roman"/>
          <w:sz w:val="24"/>
          <w:szCs w:val="24"/>
        </w:rPr>
        <w:t>do caso</w:t>
      </w:r>
      <w:r w:rsidRPr="0085699B">
        <w:rPr>
          <w:rFonts w:ascii="Times New Roman" w:hAnsi="Times New Roman" w:cs="Times New Roman"/>
          <w:sz w:val="24"/>
          <w:szCs w:val="24"/>
        </w:rPr>
        <w:t>.</w:t>
      </w:r>
    </w:p>
    <w:p w14:paraId="5C4CC536" w14:textId="77777777" w:rsidR="0085699B" w:rsidRPr="0085699B" w:rsidRDefault="0085699B" w:rsidP="0085699B">
      <w:pPr>
        <w:numPr>
          <w:ilvl w:val="0"/>
          <w:numId w:val="5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9B">
        <w:rPr>
          <w:rFonts w:ascii="Times New Roman" w:hAnsi="Times New Roman" w:cs="Times New Roman"/>
          <w:b/>
          <w:bCs/>
          <w:sz w:val="24"/>
          <w:szCs w:val="24"/>
        </w:rPr>
        <w:t>Dados necessários:</w:t>
      </w:r>
      <w:r w:rsidRPr="0085699B">
        <w:rPr>
          <w:rFonts w:ascii="Times New Roman" w:hAnsi="Times New Roman" w:cs="Times New Roman"/>
          <w:sz w:val="24"/>
          <w:szCs w:val="24"/>
        </w:rPr>
        <w:t xml:space="preserve"> informações fundamentais para a análise do caso.</w:t>
      </w:r>
    </w:p>
    <w:p w14:paraId="0836A0E1" w14:textId="55562650" w:rsidR="0085699B" w:rsidRPr="0085699B" w:rsidRDefault="0085699B" w:rsidP="0085699B">
      <w:pPr>
        <w:numPr>
          <w:ilvl w:val="0"/>
          <w:numId w:val="5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9B">
        <w:rPr>
          <w:rFonts w:ascii="Times New Roman" w:hAnsi="Times New Roman" w:cs="Times New Roman"/>
          <w:b/>
          <w:bCs/>
          <w:sz w:val="24"/>
          <w:szCs w:val="24"/>
        </w:rPr>
        <w:t>Dilema a ser resolvido:</w:t>
      </w:r>
      <w:r w:rsidRPr="0085699B">
        <w:rPr>
          <w:rFonts w:ascii="Times New Roman" w:hAnsi="Times New Roman" w:cs="Times New Roman"/>
          <w:sz w:val="24"/>
          <w:szCs w:val="24"/>
        </w:rPr>
        <w:t xml:space="preserve"> apresentação clara </w:t>
      </w:r>
      <w:r w:rsidR="00DA5835">
        <w:rPr>
          <w:rFonts w:ascii="Times New Roman" w:hAnsi="Times New Roman" w:cs="Times New Roman"/>
          <w:sz w:val="24"/>
          <w:szCs w:val="24"/>
        </w:rPr>
        <w:t>da tomada de decisão a ser enfrentada</w:t>
      </w:r>
      <w:r w:rsidRPr="0085699B">
        <w:rPr>
          <w:rFonts w:ascii="Times New Roman" w:hAnsi="Times New Roman" w:cs="Times New Roman"/>
          <w:sz w:val="24"/>
          <w:szCs w:val="24"/>
        </w:rPr>
        <w:t>.</w:t>
      </w:r>
    </w:p>
    <w:p w14:paraId="025AC0D8" w14:textId="77777777" w:rsidR="003D6A68" w:rsidRDefault="003D6A68" w:rsidP="0085699B">
      <w:pPr>
        <w:keepNext/>
        <w:keepLines/>
        <w:spacing w:before="80" w:after="40"/>
        <w:jc w:val="both"/>
        <w:outlineLvl w:val="3"/>
        <w:rPr>
          <w:rFonts w:ascii="Times New Roman" w:eastAsiaTheme="majorEastAsia" w:hAnsi="Times New Roman" w:cs="Times New Roman"/>
          <w:sz w:val="24"/>
          <w:szCs w:val="24"/>
        </w:rPr>
      </w:pPr>
    </w:p>
    <w:p w14:paraId="32C69FAC" w14:textId="50B9C8D7" w:rsidR="0085699B" w:rsidRPr="0085699B" w:rsidRDefault="0085699B" w:rsidP="0085699B">
      <w:pPr>
        <w:keepNext/>
        <w:keepLines/>
        <w:spacing w:before="80" w:after="40"/>
        <w:jc w:val="both"/>
        <w:outlineLvl w:val="3"/>
        <w:rPr>
          <w:rFonts w:ascii="Times New Roman" w:eastAsiaTheme="majorEastAsia" w:hAnsi="Times New Roman" w:cs="Times New Roman"/>
          <w:sz w:val="24"/>
          <w:szCs w:val="24"/>
        </w:rPr>
      </w:pPr>
      <w:r w:rsidRPr="0085699B">
        <w:rPr>
          <w:rFonts w:ascii="Times New Roman" w:eastAsiaTheme="majorEastAsia" w:hAnsi="Times New Roman" w:cs="Times New Roman"/>
          <w:sz w:val="24"/>
          <w:szCs w:val="24"/>
        </w:rPr>
        <w:t>2. Notas de ensino</w:t>
      </w:r>
    </w:p>
    <w:p w14:paraId="08E84B5A" w14:textId="77777777" w:rsidR="0085699B" w:rsidRPr="0085699B" w:rsidRDefault="0085699B" w:rsidP="0085699B">
      <w:pPr>
        <w:numPr>
          <w:ilvl w:val="0"/>
          <w:numId w:val="6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9B">
        <w:rPr>
          <w:rFonts w:ascii="Times New Roman" w:hAnsi="Times New Roman" w:cs="Times New Roman"/>
          <w:b/>
          <w:bCs/>
          <w:sz w:val="24"/>
          <w:szCs w:val="24"/>
        </w:rPr>
        <w:t>Objetivo de ensino:</w:t>
      </w:r>
      <w:r w:rsidRPr="0085699B">
        <w:rPr>
          <w:rFonts w:ascii="Times New Roman" w:hAnsi="Times New Roman" w:cs="Times New Roman"/>
          <w:sz w:val="24"/>
          <w:szCs w:val="24"/>
        </w:rPr>
        <w:t xml:space="preserve"> o propósito educacional do caso.</w:t>
      </w:r>
    </w:p>
    <w:p w14:paraId="529F6235" w14:textId="77777777" w:rsidR="0085699B" w:rsidRPr="0085699B" w:rsidRDefault="0085699B" w:rsidP="0085699B">
      <w:pPr>
        <w:numPr>
          <w:ilvl w:val="0"/>
          <w:numId w:val="6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9B">
        <w:rPr>
          <w:rFonts w:ascii="Times New Roman" w:hAnsi="Times New Roman" w:cs="Times New Roman"/>
          <w:b/>
          <w:bCs/>
          <w:sz w:val="24"/>
          <w:szCs w:val="24"/>
        </w:rPr>
        <w:t>Fontes e métodos de coleta:</w:t>
      </w:r>
      <w:r w:rsidRPr="0085699B">
        <w:rPr>
          <w:rFonts w:ascii="Times New Roman" w:hAnsi="Times New Roman" w:cs="Times New Roman"/>
          <w:sz w:val="24"/>
          <w:szCs w:val="24"/>
        </w:rPr>
        <w:t xml:space="preserve"> informações sobre a origem dos dados.</w:t>
      </w:r>
    </w:p>
    <w:p w14:paraId="47877308" w14:textId="77777777" w:rsidR="0085699B" w:rsidRPr="0085699B" w:rsidRDefault="0085699B" w:rsidP="0085699B">
      <w:pPr>
        <w:numPr>
          <w:ilvl w:val="0"/>
          <w:numId w:val="6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9B">
        <w:rPr>
          <w:rFonts w:ascii="Times New Roman" w:hAnsi="Times New Roman" w:cs="Times New Roman"/>
          <w:b/>
          <w:bCs/>
          <w:sz w:val="24"/>
          <w:szCs w:val="24"/>
        </w:rPr>
        <w:t>Relação com objetivos do curso/disciplina:</w:t>
      </w:r>
      <w:r w:rsidRPr="0085699B">
        <w:rPr>
          <w:rFonts w:ascii="Times New Roman" w:hAnsi="Times New Roman" w:cs="Times New Roman"/>
          <w:sz w:val="24"/>
          <w:szCs w:val="24"/>
        </w:rPr>
        <w:t xml:space="preserve"> vinculação do caso aos objetivos de aprendizagem.</w:t>
      </w:r>
    </w:p>
    <w:p w14:paraId="3254C356" w14:textId="77777777" w:rsidR="0085699B" w:rsidRPr="0085699B" w:rsidRDefault="0085699B" w:rsidP="0085699B">
      <w:pPr>
        <w:numPr>
          <w:ilvl w:val="0"/>
          <w:numId w:val="6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9B">
        <w:rPr>
          <w:rFonts w:ascii="Times New Roman" w:hAnsi="Times New Roman" w:cs="Times New Roman"/>
          <w:b/>
          <w:bCs/>
          <w:sz w:val="24"/>
          <w:szCs w:val="24"/>
        </w:rPr>
        <w:t>Disciplinas sugeridas:</w:t>
      </w:r>
      <w:r w:rsidRPr="0085699B">
        <w:rPr>
          <w:rFonts w:ascii="Times New Roman" w:hAnsi="Times New Roman" w:cs="Times New Roman"/>
          <w:sz w:val="24"/>
          <w:szCs w:val="24"/>
        </w:rPr>
        <w:t xml:space="preserve"> áreas em que o caso pode ser utilizado.</w:t>
      </w:r>
    </w:p>
    <w:p w14:paraId="78D69461" w14:textId="0AA579CB" w:rsidR="0085699B" w:rsidRPr="0085699B" w:rsidRDefault="0085699B" w:rsidP="0085699B">
      <w:pPr>
        <w:numPr>
          <w:ilvl w:val="0"/>
          <w:numId w:val="6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9B">
        <w:rPr>
          <w:rFonts w:ascii="Times New Roman" w:hAnsi="Times New Roman" w:cs="Times New Roman"/>
          <w:b/>
          <w:bCs/>
          <w:sz w:val="24"/>
          <w:szCs w:val="24"/>
        </w:rPr>
        <w:t>Possíveis tarefas para os alunos:</w:t>
      </w:r>
      <w:r w:rsidRPr="0085699B">
        <w:rPr>
          <w:rFonts w:ascii="Times New Roman" w:hAnsi="Times New Roman" w:cs="Times New Roman"/>
          <w:sz w:val="24"/>
          <w:szCs w:val="24"/>
        </w:rPr>
        <w:t xml:space="preserve"> </w:t>
      </w:r>
      <w:r w:rsidR="00DA5835">
        <w:rPr>
          <w:rFonts w:ascii="Times New Roman" w:hAnsi="Times New Roman" w:cs="Times New Roman"/>
          <w:sz w:val="24"/>
          <w:szCs w:val="24"/>
        </w:rPr>
        <w:t>questões alternativas para discussão e análise do caso.</w:t>
      </w:r>
    </w:p>
    <w:p w14:paraId="5B073AC8" w14:textId="77777777" w:rsidR="0085699B" w:rsidRPr="0085699B" w:rsidRDefault="0085699B" w:rsidP="0085699B">
      <w:pPr>
        <w:numPr>
          <w:ilvl w:val="0"/>
          <w:numId w:val="6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9B">
        <w:rPr>
          <w:rFonts w:ascii="Times New Roman" w:hAnsi="Times New Roman" w:cs="Times New Roman"/>
          <w:b/>
          <w:bCs/>
          <w:sz w:val="24"/>
          <w:szCs w:val="24"/>
        </w:rPr>
        <w:t>Organização da aula:</w:t>
      </w:r>
      <w:r w:rsidRPr="0085699B">
        <w:rPr>
          <w:rFonts w:ascii="Times New Roman" w:hAnsi="Times New Roman" w:cs="Times New Roman"/>
          <w:sz w:val="24"/>
          <w:szCs w:val="24"/>
        </w:rPr>
        <w:t xml:space="preserve"> sugestões para o uso do caso em sala de aula.</w:t>
      </w:r>
    </w:p>
    <w:p w14:paraId="3F66FA13" w14:textId="77777777" w:rsidR="0085699B" w:rsidRPr="0085699B" w:rsidRDefault="0085699B" w:rsidP="0085699B">
      <w:pPr>
        <w:numPr>
          <w:ilvl w:val="0"/>
          <w:numId w:val="6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9B">
        <w:rPr>
          <w:rFonts w:ascii="Times New Roman" w:hAnsi="Times New Roman" w:cs="Times New Roman"/>
          <w:b/>
          <w:bCs/>
          <w:sz w:val="24"/>
          <w:szCs w:val="24"/>
        </w:rPr>
        <w:t>Competências a serem desenvolvidas:</w:t>
      </w:r>
      <w:r w:rsidRPr="0085699B">
        <w:rPr>
          <w:rFonts w:ascii="Times New Roman" w:hAnsi="Times New Roman" w:cs="Times New Roman"/>
          <w:sz w:val="24"/>
          <w:szCs w:val="24"/>
        </w:rPr>
        <w:t xml:space="preserve"> habilidades e conhecimentos que os alunos devem adquirir.</w:t>
      </w:r>
    </w:p>
    <w:p w14:paraId="6C94888F" w14:textId="77777777" w:rsidR="0085699B" w:rsidRPr="0085699B" w:rsidRDefault="0085699B" w:rsidP="0085699B">
      <w:pPr>
        <w:numPr>
          <w:ilvl w:val="0"/>
          <w:numId w:val="6"/>
        </w:numPr>
        <w:spacing w:beforeAutospacing="1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699B">
        <w:rPr>
          <w:rFonts w:ascii="Times New Roman" w:hAnsi="Times New Roman" w:cs="Times New Roman"/>
          <w:b/>
          <w:bCs/>
          <w:sz w:val="24"/>
          <w:szCs w:val="24"/>
        </w:rPr>
        <w:t>Sugestões de bibliografia:</w:t>
      </w:r>
      <w:r w:rsidRPr="0085699B">
        <w:rPr>
          <w:rFonts w:ascii="Times New Roman" w:hAnsi="Times New Roman" w:cs="Times New Roman"/>
          <w:sz w:val="24"/>
          <w:szCs w:val="24"/>
        </w:rPr>
        <w:t xml:space="preserve"> referências úteis para o estudo do caso.</w:t>
      </w:r>
    </w:p>
    <w:p w14:paraId="1947D81A" w14:textId="77777777" w:rsidR="0085699B" w:rsidRDefault="0085699B" w:rsidP="0085699B">
      <w:pPr>
        <w:shd w:val="clear" w:color="auto" w:fill="FFFFFF" w:themeFill="background1"/>
        <w:spacing w:before="75" w:after="158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43A248D" w14:textId="77777777" w:rsidR="0085699B" w:rsidRPr="0085699B" w:rsidRDefault="0085699B" w:rsidP="0085699B">
      <w:pPr>
        <w:shd w:val="clear" w:color="auto" w:fill="FFFFFF" w:themeFill="background1"/>
        <w:spacing w:before="75" w:after="158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569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Referências Sugeridas:</w:t>
      </w:r>
    </w:p>
    <w:p w14:paraId="75991D85" w14:textId="77777777" w:rsidR="0085699B" w:rsidRPr="0085699B" w:rsidRDefault="0085699B" w:rsidP="0085699B">
      <w:pPr>
        <w:shd w:val="clear" w:color="auto" w:fill="FFFFFF" w:themeFill="background1"/>
        <w:spacing w:before="75" w:after="158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85699B">
        <w:rPr>
          <w:rFonts w:ascii="Times New Roman" w:eastAsia="Helvetica" w:hAnsi="Times New Roman" w:cs="Times New Roman"/>
          <w:sz w:val="24"/>
          <w:szCs w:val="24"/>
        </w:rPr>
        <w:t xml:space="preserve">ALBERTON, Anete; SILVA, Anielson Barbosa da. Como Escrever um Bom Caso para Ensino? Reflexões sobre o Método. </w:t>
      </w:r>
      <w:r w:rsidRPr="0085699B">
        <w:rPr>
          <w:rFonts w:ascii="Times New Roman" w:eastAsia="Helvetica" w:hAnsi="Times New Roman" w:cs="Times New Roman"/>
          <w:b/>
          <w:bCs/>
          <w:sz w:val="24"/>
          <w:szCs w:val="24"/>
        </w:rPr>
        <w:t>Revista de Administração Contemporânea</w:t>
      </w:r>
      <w:r w:rsidRPr="0085699B">
        <w:rPr>
          <w:rFonts w:ascii="Times New Roman" w:eastAsia="Helvetica" w:hAnsi="Times New Roman" w:cs="Times New Roman"/>
          <w:sz w:val="24"/>
          <w:szCs w:val="24"/>
        </w:rPr>
        <w:t xml:space="preserve">, [S.L.], v. 22, n. 5, p. 745-761, out. 2018. DOI: </w:t>
      </w:r>
      <w:hyperlink r:id="rId7" w:history="1">
        <w:r w:rsidRPr="0085699B">
          <w:rPr>
            <w:rStyle w:val="Hyperlink"/>
            <w:rFonts w:ascii="Times New Roman" w:eastAsia="Helvetica" w:hAnsi="Times New Roman" w:cs="Times New Roman"/>
            <w:sz w:val="24"/>
            <w:szCs w:val="24"/>
          </w:rPr>
          <w:t>http://dx.doi.org/10.1590/1982-7849rac2018180212</w:t>
        </w:r>
      </w:hyperlink>
      <w:r w:rsidRPr="0085699B">
        <w:rPr>
          <w:rFonts w:ascii="Times New Roman" w:eastAsia="Helvetica" w:hAnsi="Times New Roman" w:cs="Times New Roman"/>
          <w:color w:val="222222"/>
          <w:sz w:val="24"/>
          <w:szCs w:val="24"/>
        </w:rPr>
        <w:t xml:space="preserve"> </w:t>
      </w:r>
      <w:r w:rsidRPr="0085699B">
        <w:rPr>
          <w:rFonts w:ascii="Times New Roman" w:eastAsia="Helvetica" w:hAnsi="Times New Roman" w:cs="Times New Roman"/>
          <w:sz w:val="24"/>
          <w:szCs w:val="24"/>
        </w:rPr>
        <w:t>Disponível em:</w:t>
      </w:r>
      <w:r w:rsidRPr="0085699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85699B">
          <w:rPr>
            <w:rStyle w:val="Hyperlink"/>
            <w:rFonts w:ascii="Times New Roman" w:hAnsi="Times New Roman" w:cs="Times New Roman"/>
            <w:sz w:val="24"/>
            <w:szCs w:val="24"/>
          </w:rPr>
          <w:t>https://www.scielo.br/j/rac/a/jvPfDNwzN6xW8jJGMcSstxR/?lang=pt</w:t>
        </w:r>
      </w:hyperlink>
      <w:r w:rsidRPr="0085699B">
        <w:rPr>
          <w:rFonts w:ascii="Times New Roman" w:hAnsi="Times New Roman" w:cs="Times New Roman"/>
          <w:sz w:val="24"/>
          <w:szCs w:val="24"/>
        </w:rPr>
        <w:t xml:space="preserve">  </w:t>
      </w:r>
      <w:r w:rsidRPr="0085699B">
        <w:rPr>
          <w:rFonts w:ascii="Times New Roman" w:eastAsia="Helvetica" w:hAnsi="Times New Roman" w:cs="Times New Roman"/>
          <w:color w:val="222222"/>
          <w:sz w:val="24"/>
          <w:szCs w:val="24"/>
        </w:rPr>
        <w:t xml:space="preserve"> </w:t>
      </w:r>
      <w:r w:rsidRPr="0085699B">
        <w:rPr>
          <w:rFonts w:ascii="Times New Roman" w:eastAsia="Helvetica" w:hAnsi="Times New Roman" w:cs="Times New Roman"/>
          <w:sz w:val="24"/>
          <w:szCs w:val="24"/>
        </w:rPr>
        <w:t>Acesso em: 24 fev. 2025.</w:t>
      </w:r>
    </w:p>
    <w:p w14:paraId="1E85BC39" w14:textId="25DEA84A" w:rsidR="005D5333" w:rsidRPr="00D01714" w:rsidRDefault="0085699B" w:rsidP="0085699B">
      <w:pPr>
        <w:shd w:val="clear" w:color="auto" w:fill="FFFFFF" w:themeFill="background1"/>
        <w:spacing w:before="75" w:after="158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85699B">
        <w:rPr>
          <w:rFonts w:ascii="Times New Roman" w:eastAsia="Helvetica" w:hAnsi="Times New Roman" w:cs="Times New Roman"/>
          <w:sz w:val="24"/>
          <w:szCs w:val="24"/>
        </w:rPr>
        <w:lastRenderedPageBreak/>
        <w:t xml:space="preserve">SILVA, Anielson Barbosa da; BANDEIRA-DE-MELLO, Rodrigo. </w:t>
      </w:r>
      <w:r w:rsidRPr="0085699B">
        <w:rPr>
          <w:rFonts w:ascii="Times New Roman" w:eastAsia="Helvetica" w:hAnsi="Times New Roman" w:cs="Times New Roman"/>
          <w:b/>
          <w:bCs/>
          <w:sz w:val="24"/>
          <w:szCs w:val="24"/>
        </w:rPr>
        <w:t>Aprendendo em ação</w:t>
      </w:r>
      <w:r w:rsidRPr="0085699B">
        <w:rPr>
          <w:rFonts w:ascii="Times New Roman" w:eastAsia="Helvetica" w:hAnsi="Times New Roman" w:cs="Times New Roman"/>
          <w:sz w:val="24"/>
          <w:szCs w:val="24"/>
        </w:rPr>
        <w:t>: utilização de casos para inovação no ensino e na aprendizagem. João Pessoa: Editora UFPB, 2021. 192 p. Disponível em:</w:t>
      </w:r>
      <w:r w:rsidRPr="0085699B">
        <w:rPr>
          <w:rFonts w:ascii="Times New Roman" w:eastAsia="Helvetica" w:hAnsi="Times New Roman" w:cs="Times New Roman"/>
          <w:color w:val="222222"/>
          <w:sz w:val="24"/>
          <w:szCs w:val="24"/>
        </w:rPr>
        <w:t xml:space="preserve"> </w:t>
      </w:r>
      <w:hyperlink r:id="rId9" w:history="1">
        <w:r w:rsidRPr="0085699B">
          <w:rPr>
            <w:rStyle w:val="Hyperlink"/>
            <w:rFonts w:ascii="Times New Roman" w:eastAsia="Helvetica" w:hAnsi="Times New Roman" w:cs="Times New Roman"/>
            <w:sz w:val="24"/>
            <w:szCs w:val="24"/>
          </w:rPr>
          <w:t>https://www.editora.ufpb.br/sistema/press5/index.php/UFPB/catalog/book/680</w:t>
        </w:r>
      </w:hyperlink>
      <w:r w:rsidRPr="0085699B">
        <w:rPr>
          <w:rFonts w:ascii="Times New Roman" w:eastAsia="Helvetica" w:hAnsi="Times New Roman" w:cs="Times New Roman"/>
          <w:color w:val="222222"/>
          <w:sz w:val="24"/>
          <w:szCs w:val="24"/>
        </w:rPr>
        <w:t xml:space="preserve">  </w:t>
      </w:r>
      <w:r w:rsidRPr="0085699B">
        <w:rPr>
          <w:rFonts w:ascii="Times New Roman" w:eastAsia="Helvetica" w:hAnsi="Times New Roman" w:cs="Times New Roman"/>
          <w:sz w:val="24"/>
          <w:szCs w:val="24"/>
        </w:rPr>
        <w:t>Acesso em: 24 fev. 2025.</w:t>
      </w:r>
    </w:p>
    <w:sectPr w:rsidR="005D5333" w:rsidRPr="00D01714" w:rsidSect="00FF62DB">
      <w:headerReference w:type="default" r:id="rId10"/>
      <w:footerReference w:type="default" r:id="rId11"/>
      <w:pgSz w:w="11906" w:h="16838"/>
      <w:pgMar w:top="1701" w:right="1134" w:bottom="1134" w:left="1701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3C70C" w14:textId="77777777" w:rsidR="00D0134F" w:rsidRDefault="00D0134F" w:rsidP="003D2E0B">
      <w:pPr>
        <w:spacing w:after="0" w:line="240" w:lineRule="auto"/>
      </w:pPr>
      <w:r>
        <w:separator/>
      </w:r>
    </w:p>
  </w:endnote>
  <w:endnote w:type="continuationSeparator" w:id="0">
    <w:p w14:paraId="32C783ED" w14:textId="77777777" w:rsidR="00D0134F" w:rsidRDefault="00D0134F" w:rsidP="003D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7702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0BF338" w14:textId="77777777" w:rsidR="003D4C52" w:rsidRPr="003D4C52" w:rsidRDefault="003D4C52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D4C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D4C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D4C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08B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D4C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47E846F" w14:textId="77777777" w:rsidR="003D4C52" w:rsidRDefault="003D4C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FD706" w14:textId="77777777" w:rsidR="00D0134F" w:rsidRDefault="00D0134F" w:rsidP="003D2E0B">
      <w:pPr>
        <w:spacing w:after="0" w:line="240" w:lineRule="auto"/>
      </w:pPr>
      <w:r>
        <w:separator/>
      </w:r>
    </w:p>
  </w:footnote>
  <w:footnote w:type="continuationSeparator" w:id="0">
    <w:p w14:paraId="72270BAE" w14:textId="77777777" w:rsidR="00D0134F" w:rsidRDefault="00D0134F" w:rsidP="003D2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060DE" w14:textId="2995F1BD" w:rsidR="0014690A" w:rsidRPr="004D4862" w:rsidRDefault="004D4862" w:rsidP="004D4862">
    <w:pPr>
      <w:pStyle w:val="Cabealho"/>
    </w:pPr>
    <w:r w:rsidRPr="004D4862">
      <w:rPr>
        <w:noProof/>
      </w:rPr>
      <w:drawing>
        <wp:anchor distT="0" distB="0" distL="114300" distR="114300" simplePos="0" relativeHeight="251658240" behindDoc="1" locked="0" layoutInCell="1" allowOverlap="1" wp14:anchorId="2A7836EC" wp14:editId="4208045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858125" cy="1417320"/>
          <wp:effectExtent l="0" t="0" r="9525" b="0"/>
          <wp:wrapTight wrapText="bothSides">
            <wp:wrapPolygon edited="0">
              <wp:start x="0" y="0"/>
              <wp:lineTo x="0" y="21194"/>
              <wp:lineTo x="21574" y="21194"/>
              <wp:lineTo x="21574" y="0"/>
              <wp:lineTo x="0" y="0"/>
            </wp:wrapPolygon>
          </wp:wrapTight>
          <wp:docPr id="1213915931" name="Imagem 1" descr="Uma imagem contendo 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915931" name="Imagem 1" descr="Uma imagem contendo Diagram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8125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A6B"/>
    <w:multiLevelType w:val="hybridMultilevel"/>
    <w:tmpl w:val="75C805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A07ED"/>
    <w:multiLevelType w:val="multilevel"/>
    <w:tmpl w:val="623C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D7332"/>
    <w:multiLevelType w:val="hybridMultilevel"/>
    <w:tmpl w:val="3F309F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9162B"/>
    <w:multiLevelType w:val="hybridMultilevel"/>
    <w:tmpl w:val="323C8BE0"/>
    <w:lvl w:ilvl="0" w:tplc="A0A41C3A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C70DF"/>
    <w:multiLevelType w:val="multilevel"/>
    <w:tmpl w:val="D6CC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B641D6"/>
    <w:multiLevelType w:val="hybridMultilevel"/>
    <w:tmpl w:val="DA105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670778">
    <w:abstractNumId w:val="3"/>
  </w:num>
  <w:num w:numId="2" w16cid:durableId="1351638512">
    <w:abstractNumId w:val="4"/>
  </w:num>
  <w:num w:numId="3" w16cid:durableId="403339021">
    <w:abstractNumId w:val="1"/>
  </w:num>
  <w:num w:numId="4" w16cid:durableId="570190278">
    <w:abstractNumId w:val="0"/>
  </w:num>
  <w:num w:numId="5" w16cid:durableId="537619255">
    <w:abstractNumId w:val="5"/>
  </w:num>
  <w:num w:numId="6" w16cid:durableId="1925186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227"/>
  <w:drawingGridVerticalSpacing w:val="181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IwMTU2MjQwMjE0NTRT0lEKTi0uzszPAykwrwUAcGvvPiwAAAA="/>
  </w:docVars>
  <w:rsids>
    <w:rsidRoot w:val="003D2E0B"/>
    <w:rsid w:val="00026D21"/>
    <w:rsid w:val="00063C6E"/>
    <w:rsid w:val="000848A1"/>
    <w:rsid w:val="00094D16"/>
    <w:rsid w:val="000F49B6"/>
    <w:rsid w:val="001252B3"/>
    <w:rsid w:val="00145B70"/>
    <w:rsid w:val="0014690A"/>
    <w:rsid w:val="00154F84"/>
    <w:rsid w:val="0017082F"/>
    <w:rsid w:val="00191DE4"/>
    <w:rsid w:val="001B1BF1"/>
    <w:rsid w:val="0020702F"/>
    <w:rsid w:val="002117D4"/>
    <w:rsid w:val="00221022"/>
    <w:rsid w:val="00246946"/>
    <w:rsid w:val="002532BC"/>
    <w:rsid w:val="00253799"/>
    <w:rsid w:val="00281AD5"/>
    <w:rsid w:val="0028791B"/>
    <w:rsid w:val="002A13B7"/>
    <w:rsid w:val="002B12F3"/>
    <w:rsid w:val="002B4566"/>
    <w:rsid w:val="002B73C2"/>
    <w:rsid w:val="002F6568"/>
    <w:rsid w:val="003339E6"/>
    <w:rsid w:val="003678EA"/>
    <w:rsid w:val="00372373"/>
    <w:rsid w:val="00374CF5"/>
    <w:rsid w:val="0039249C"/>
    <w:rsid w:val="003D2E0B"/>
    <w:rsid w:val="003D4C52"/>
    <w:rsid w:val="003D6A68"/>
    <w:rsid w:val="003F7128"/>
    <w:rsid w:val="00420ABF"/>
    <w:rsid w:val="00423094"/>
    <w:rsid w:val="004304F9"/>
    <w:rsid w:val="004A386C"/>
    <w:rsid w:val="004D4862"/>
    <w:rsid w:val="004D7DF8"/>
    <w:rsid w:val="004F79E6"/>
    <w:rsid w:val="005172EA"/>
    <w:rsid w:val="005273D3"/>
    <w:rsid w:val="00540022"/>
    <w:rsid w:val="005B2C7E"/>
    <w:rsid w:val="005C68AA"/>
    <w:rsid w:val="005D5333"/>
    <w:rsid w:val="006302C2"/>
    <w:rsid w:val="006361E6"/>
    <w:rsid w:val="0067165F"/>
    <w:rsid w:val="006C7164"/>
    <w:rsid w:val="006F4C46"/>
    <w:rsid w:val="007406A8"/>
    <w:rsid w:val="007A0D4F"/>
    <w:rsid w:val="007F35F8"/>
    <w:rsid w:val="00800332"/>
    <w:rsid w:val="008218E0"/>
    <w:rsid w:val="00854E53"/>
    <w:rsid w:val="0085699B"/>
    <w:rsid w:val="00887E56"/>
    <w:rsid w:val="008B0A58"/>
    <w:rsid w:val="00937826"/>
    <w:rsid w:val="00962C7F"/>
    <w:rsid w:val="00963447"/>
    <w:rsid w:val="00973C68"/>
    <w:rsid w:val="009B3D84"/>
    <w:rsid w:val="009F0F6D"/>
    <w:rsid w:val="00A37ABA"/>
    <w:rsid w:val="00A77F5A"/>
    <w:rsid w:val="00AC0E3E"/>
    <w:rsid w:val="00B16943"/>
    <w:rsid w:val="00B30FCD"/>
    <w:rsid w:val="00B51D36"/>
    <w:rsid w:val="00B56117"/>
    <w:rsid w:val="00B56B38"/>
    <w:rsid w:val="00B707BC"/>
    <w:rsid w:val="00B8436F"/>
    <w:rsid w:val="00B915AC"/>
    <w:rsid w:val="00B95C09"/>
    <w:rsid w:val="00BB64B4"/>
    <w:rsid w:val="00BC4D34"/>
    <w:rsid w:val="00BC57DA"/>
    <w:rsid w:val="00BF7265"/>
    <w:rsid w:val="00C62775"/>
    <w:rsid w:val="00C64F2F"/>
    <w:rsid w:val="00C86001"/>
    <w:rsid w:val="00CA2763"/>
    <w:rsid w:val="00CD6B44"/>
    <w:rsid w:val="00CF602F"/>
    <w:rsid w:val="00CF7168"/>
    <w:rsid w:val="00D0134F"/>
    <w:rsid w:val="00D01714"/>
    <w:rsid w:val="00D260FA"/>
    <w:rsid w:val="00D40AA1"/>
    <w:rsid w:val="00D75760"/>
    <w:rsid w:val="00D814FA"/>
    <w:rsid w:val="00D93570"/>
    <w:rsid w:val="00DA5835"/>
    <w:rsid w:val="00DD7CC2"/>
    <w:rsid w:val="00DE3446"/>
    <w:rsid w:val="00DE4956"/>
    <w:rsid w:val="00DF0C7F"/>
    <w:rsid w:val="00DF1BE4"/>
    <w:rsid w:val="00DF3297"/>
    <w:rsid w:val="00ED3EA9"/>
    <w:rsid w:val="00EE101E"/>
    <w:rsid w:val="00EE22BC"/>
    <w:rsid w:val="00EF217F"/>
    <w:rsid w:val="00EF50A1"/>
    <w:rsid w:val="00F22F98"/>
    <w:rsid w:val="00F2778B"/>
    <w:rsid w:val="00F46D2F"/>
    <w:rsid w:val="00F701B2"/>
    <w:rsid w:val="00F97AC7"/>
    <w:rsid w:val="00FA08B3"/>
    <w:rsid w:val="00FB6DEB"/>
    <w:rsid w:val="00FD12B9"/>
    <w:rsid w:val="00FF14A6"/>
    <w:rsid w:val="00FF62DB"/>
    <w:rsid w:val="265E9716"/>
    <w:rsid w:val="2C601028"/>
    <w:rsid w:val="6C07D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FB84B"/>
  <w15:chartTrackingRefBased/>
  <w15:docId w15:val="{D78C00FD-C55A-4871-BED6-4DEF023E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2E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2E0B"/>
  </w:style>
  <w:style w:type="paragraph" w:styleId="Rodap">
    <w:name w:val="footer"/>
    <w:basedOn w:val="Normal"/>
    <w:link w:val="RodapChar"/>
    <w:uiPriority w:val="99"/>
    <w:unhideWhenUsed/>
    <w:rsid w:val="003D2E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2E0B"/>
  </w:style>
  <w:style w:type="paragraph" w:styleId="PargrafodaLista">
    <w:name w:val="List Paragraph"/>
    <w:basedOn w:val="Normal"/>
    <w:uiPriority w:val="34"/>
    <w:qFormat/>
    <w:rsid w:val="00191DE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7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7165F"/>
    <w:rPr>
      <w:b/>
      <w:bCs/>
    </w:rPr>
  </w:style>
  <w:style w:type="character" w:styleId="Hyperlink">
    <w:name w:val="Hyperlink"/>
    <w:basedOn w:val="Fontepargpadro"/>
    <w:uiPriority w:val="99"/>
    <w:unhideWhenUsed/>
    <w:rsid w:val="0067165F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CF7168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F716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FD12B9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lo.br/j/rac/a/jvPfDNwzN6xW8jJGMcSstxR/?lang=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x.doi.org/10.1590/1982-7849rac20181802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ditora.ufpb.br/sistema/press5/index.php/UFPB/catalog/book/68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1199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Congresso UFU de contabilidade;</vt:lpstr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Congresso UFU de contabilidade;</dc:title>
  <dc:subject>Artigo científico</dc:subject>
  <dc:creator>Leandro Souza</dc:creator>
  <cp:keywords/>
  <dc:description/>
  <cp:lastModifiedBy>Denise Mendes da Silva</cp:lastModifiedBy>
  <cp:revision>7</cp:revision>
  <dcterms:created xsi:type="dcterms:W3CDTF">2025-03-05T17:05:00Z</dcterms:created>
  <dcterms:modified xsi:type="dcterms:W3CDTF">2025-04-14T14:13:00Z</dcterms:modified>
</cp:coreProperties>
</file>